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71" w:rsidRDefault="00E97A71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УКАЗ </w:t>
      </w:r>
      <w:r>
        <w:rPr>
          <w:rStyle w:val="promulgator"/>
        </w:rPr>
        <w:t>ПРЕЗИДЕНТА РЕСПУБЛИКИ БЕЛАРУСЬ</w:t>
      </w:r>
    </w:p>
    <w:p w:rsidR="00E97A71" w:rsidRDefault="00E97A71">
      <w:pPr>
        <w:pStyle w:val="newncpi"/>
        <w:ind w:firstLine="0"/>
        <w:jc w:val="center"/>
      </w:pPr>
      <w:r>
        <w:rPr>
          <w:rStyle w:val="datepr"/>
        </w:rPr>
        <w:t>25 мая 2006 г.</w:t>
      </w:r>
      <w:r>
        <w:rPr>
          <w:rStyle w:val="number"/>
        </w:rPr>
        <w:t xml:space="preserve"> № 356</w:t>
      </w:r>
    </w:p>
    <w:p w:rsidR="00E97A71" w:rsidRDefault="00E97A71">
      <w:pPr>
        <w:pStyle w:val="1"/>
      </w:pPr>
      <w:r>
        <w:t>О государственной регистрации научно-исследовательских, опытно-конструкторских и опытно-технологических работ</w:t>
      </w:r>
    </w:p>
    <w:p w:rsidR="00E97A71" w:rsidRDefault="00E97A71">
      <w:pPr>
        <w:pStyle w:val="changei"/>
      </w:pPr>
      <w:r>
        <w:t>Изменения и дополнения:</w:t>
      </w:r>
    </w:p>
    <w:p w:rsidR="00E97A71" w:rsidRDefault="00E97A71">
      <w:pPr>
        <w:pStyle w:val="changeadd"/>
      </w:pPr>
      <w:r>
        <w:t>Указ Президента Республики Беларусь от 12 мая 2009 г. № 241 (Национальный реестр правовых актов Республики Беларусь, 2009 г., № 119, 1/10688) &lt;P30900241&gt;;</w:t>
      </w:r>
    </w:p>
    <w:p w:rsidR="00E97A71" w:rsidRDefault="00E97A71">
      <w:pPr>
        <w:pStyle w:val="changeadd"/>
      </w:pPr>
      <w:r>
        <w:t>Указ Президента Республики Беларусь от 22 июня 2009 г. № 328 (Национальный реестр правовых актов Республики Беларусь, 2009 г., № 157, 1/10800) &lt;P30900328&gt;;</w:t>
      </w:r>
    </w:p>
    <w:p w:rsidR="00E97A71" w:rsidRDefault="00E97A71">
      <w:pPr>
        <w:pStyle w:val="changeadd"/>
      </w:pPr>
      <w:r>
        <w:t>Указ Президента Республики Беларусь от 28 ноября 2016 г. № 430 (Национальный правовой Интернет-портал Республики Беларусь, 30.11.2016, 1/16752) &lt;P31600430&gt;</w:t>
      </w:r>
    </w:p>
    <w:p w:rsidR="00E97A71" w:rsidRDefault="00E97A71">
      <w:pPr>
        <w:pStyle w:val="newncpi"/>
      </w:pPr>
      <w:r>
        <w:t> </w:t>
      </w:r>
    </w:p>
    <w:p w:rsidR="00E97A71" w:rsidRDefault="00E97A71">
      <w:pPr>
        <w:pStyle w:val="newncpi"/>
      </w:pPr>
      <w:r>
        <w:t>В целях формирования информационных ресурсов по научно-исследовательским, опытно-конструкторским и опытно-технологическим работам на территории Республики Беларусь:</w:t>
      </w:r>
    </w:p>
    <w:p w:rsidR="00E97A71" w:rsidRDefault="00E97A71">
      <w:pPr>
        <w:pStyle w:val="point"/>
      </w:pPr>
      <w:r>
        <w:t>1. Установить, что:</w:t>
      </w:r>
    </w:p>
    <w:p w:rsidR="00E97A71" w:rsidRDefault="00E97A71">
      <w:pPr>
        <w:pStyle w:val="newncpi"/>
      </w:pPr>
      <w:r>
        <w:t>государственной регистрации подлежат научно-исследовательские, опытно-конструкторские и опытно-технологические работы, имеющие значение для реализации приоритетов социально-экономического развития, разработки новых технологических процессов, наукоемкой, конкурентоспособной продукции, формирования перспективных научных направлений;</w:t>
      </w:r>
    </w:p>
    <w:p w:rsidR="00E97A71" w:rsidRDefault="00E97A71">
      <w:pPr>
        <w:pStyle w:val="newncpi"/>
      </w:pPr>
      <w:r>
        <w:t>финансирование государственной регистрации научно-исследовательских, опытно-конструкторских и опытно-технологических работ в порядке, определенном в настоящем Указе, осуществляется за счет средств республиканского бюджета;</w:t>
      </w:r>
    </w:p>
    <w:p w:rsidR="00E97A71" w:rsidRDefault="00E97A71">
      <w:pPr>
        <w:pStyle w:val="newncpi"/>
      </w:pPr>
      <w:r>
        <w:t>с 1 января 2006 г. и до вступления в силу настоящего Указа освобождаются от уплаты налога на добавленную стоимость научно-исследовательские, опытно-конструкторские и опытно-технологические работы, зарегистрированные в государственном реестре научно-исследовательских, опытно-конструкторских и опытно-технологических работ, в порядке, установленном Советом Министров Республики Беларусь.</w:t>
      </w:r>
    </w:p>
    <w:p w:rsidR="00E97A71" w:rsidRDefault="00E97A71">
      <w:pPr>
        <w:pStyle w:val="point"/>
      </w:pPr>
      <w:r>
        <w:t>2. Утвердить прилагаемое Положение о порядке государственной регистрации научно-исследовательских, опытно-конструкторских и опытно-технологических работ.</w:t>
      </w:r>
    </w:p>
    <w:p w:rsidR="00E97A71" w:rsidRDefault="00E97A71">
      <w:pPr>
        <w:pStyle w:val="point"/>
      </w:pPr>
      <w:r>
        <w:t>3. Совету Министров Республики Беларусь:</w:t>
      </w:r>
    </w:p>
    <w:p w:rsidR="00E97A71" w:rsidRDefault="00E97A71">
      <w:pPr>
        <w:pStyle w:val="newncpi"/>
      </w:pPr>
      <w:r>
        <w:t>ежегодно при формировании проекта республиканского бюджета на очередной финансовый год в установленном порядке предусматривать финансирование государственной регистрации научно-исследовательских, опытно-конструкторских и опытно-технологических работ за счет средств, предусматриваемых на прикладные научные исследования, научно-технические программы и проекты;</w:t>
      </w:r>
    </w:p>
    <w:p w:rsidR="00E97A71" w:rsidRDefault="00E97A71">
      <w:pPr>
        <w:pStyle w:val="newncpi"/>
      </w:pPr>
      <w:r>
        <w:t>в двухмесячный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:rsidR="00E97A71" w:rsidRDefault="00E97A71">
      <w:pPr>
        <w:pStyle w:val="point"/>
      </w:pPr>
      <w:r>
        <w:t>4. Настоящий Указ вступает в силу через два месяца со дня его официального опубликования.</w:t>
      </w:r>
    </w:p>
    <w:p w:rsidR="00E97A71" w:rsidRDefault="00E97A71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E97A7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7A71" w:rsidRDefault="00E97A71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7A71" w:rsidRDefault="00E97A71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E97A71" w:rsidRDefault="00E97A71">
      <w:pPr>
        <w:pStyle w:val="newncpi0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18"/>
        <w:gridCol w:w="2339"/>
      </w:tblGrid>
      <w:tr w:rsidR="00E97A7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7A71" w:rsidRDefault="00E97A7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7A71" w:rsidRDefault="00E97A71">
            <w:pPr>
              <w:pStyle w:val="capu1"/>
            </w:pPr>
            <w:r>
              <w:t>УТВЕРЖДЕНО</w:t>
            </w:r>
          </w:p>
          <w:p w:rsidR="00E97A71" w:rsidRDefault="00E97A71">
            <w:pPr>
              <w:pStyle w:val="cap1"/>
            </w:pPr>
            <w:r>
              <w:lastRenderedPageBreak/>
              <w:t xml:space="preserve">Указ Президента </w:t>
            </w:r>
            <w:r>
              <w:br/>
              <w:t>Республики Беларусь</w:t>
            </w:r>
          </w:p>
          <w:p w:rsidR="00E97A71" w:rsidRDefault="00E97A71">
            <w:pPr>
              <w:pStyle w:val="cap1"/>
            </w:pPr>
            <w:r>
              <w:t>25.05.2006 № 356</w:t>
            </w:r>
          </w:p>
        </w:tc>
      </w:tr>
    </w:tbl>
    <w:p w:rsidR="00E97A71" w:rsidRDefault="00E97A71">
      <w:pPr>
        <w:pStyle w:val="titleu"/>
      </w:pPr>
      <w:r>
        <w:lastRenderedPageBreak/>
        <w:t>ПОЛОЖЕНИЕ</w:t>
      </w:r>
      <w:r>
        <w:br/>
        <w:t>о порядке государственной регистрации научно-исследовательских, опытно-конструкторских и опытно-технологических работ</w:t>
      </w:r>
    </w:p>
    <w:p w:rsidR="00E97A71" w:rsidRDefault="00E97A71">
      <w:pPr>
        <w:pStyle w:val="point"/>
      </w:pPr>
      <w:r>
        <w:t>1. В настоящем Положении определяются порядок государственной регистрации научно-исследовательских, опытно-конструкторских и опытно-технологических работ (далее, если не указано иное, – работы) и требования к ведению государственного реестра работ (далее, если не указано иное, – государственный реестр), формированию и использованию информационных ресурсов государственного реестра.</w:t>
      </w:r>
    </w:p>
    <w:p w:rsidR="00E97A71" w:rsidRDefault="00E97A71">
      <w:pPr>
        <w:pStyle w:val="newncpi"/>
      </w:pPr>
      <w:r>
        <w:t>Настоящее Положение не распространяется на порядок регистрации и ведения государственного реестра работ, содержащих сведения, составляющие государственные секреты, определяемый отдельным нормативным правовым актом Президента Республики Беларусь.</w:t>
      </w:r>
    </w:p>
    <w:p w:rsidR="00E97A71" w:rsidRDefault="00E97A71">
      <w:pPr>
        <w:pStyle w:val="point"/>
      </w:pPr>
      <w:r>
        <w:t>2. Государственной регистрации подлежат работы, имеющие значение для реализации приоритетов социально-экономического развития, разработки новых технологических процессов, наукоемкой, конкурентоспособной продукции, формирования перспективных научных направлений, независимо от источников финансирования работ, которые выполняются организациями независимо от форм собственности и подчиненности и индивидуальными предпринимателями (далее – организации-исполнители) на территории Республики Беларусь.</w:t>
      </w:r>
    </w:p>
    <w:p w:rsidR="00E97A71" w:rsidRDefault="00E97A71">
      <w:pPr>
        <w:pStyle w:val="newncpi"/>
      </w:pPr>
      <w:r>
        <w:t>Государственная регистрация работ осуществляется по результатам их ведомственной научно-технической и (или) государственной научной и (или) государственной научно-технической экспертиз, осуществляемых ведомственными научно-техническими экспертными советами или государственными экспертными советами в рамках функционирования единой системы государственной научной и государственной научно-технической экспертиз, на предмет соответствия требованиям, определенным в части первой настоящего пункта.</w:t>
      </w:r>
    </w:p>
    <w:p w:rsidR="00E97A71" w:rsidRDefault="00E97A71">
      <w:pPr>
        <w:pStyle w:val="newncpi"/>
      </w:pPr>
      <w:r>
        <w:t>Ведомственная научно-техническая экспертиза осуществляется:</w:t>
      </w:r>
    </w:p>
    <w:p w:rsidR="00E97A71" w:rsidRDefault="00E97A71">
      <w:pPr>
        <w:pStyle w:val="newncpi"/>
      </w:pPr>
      <w:r>
        <w:t>республиканскими органами государственного управления и иными государственными организациями, подчиненными Правительству Республики Беларусь, Национальной академией наук Беларуси – в отношении работ, выполняемых организациями, находящимися в подчинении (входящими в состав) этих органов и организаций, а также хозяйственными обществами, акции (доли в уставных фондах) которых находятся в государственной собственности и переданы в управление республиканским органам государственного управления и иным государственным организациям;</w:t>
      </w:r>
    </w:p>
    <w:p w:rsidR="00E97A71" w:rsidRDefault="00E97A71">
      <w:pPr>
        <w:pStyle w:val="newncpi"/>
      </w:pPr>
      <w:r>
        <w:t>Государственным комитетом по науке и технологиям – в отношении работ иных заявителей, в том числе индивидуальных предпринимателей.</w:t>
      </w:r>
    </w:p>
    <w:p w:rsidR="00E97A71" w:rsidRDefault="00E97A71">
      <w:pPr>
        <w:pStyle w:val="newncpi"/>
      </w:pPr>
      <w:r>
        <w:t>Работы, прошедшие в установленном порядке государственную научную и (или) государственную научно-техническую экспертизы, дополнительной ведомственной научно-технической экспертизе не подлежат.</w:t>
      </w:r>
    </w:p>
    <w:p w:rsidR="00E97A71" w:rsidRDefault="00E97A71">
      <w:pPr>
        <w:pStyle w:val="newncpi"/>
      </w:pPr>
      <w:r>
        <w:t xml:space="preserve">Работы, прошедшие в установленном порядке ведомственную научно-техническую экспертизу при формировании планов научных исследований и разработок общегосударственного и (или) отраслевого назначения, направленных на научно-техническое обеспечение деятельности государственных органов, а также финансируемые за счет средств инновационных фондов в порядке, установленном Президентом Республики Беларусь, повторной ведомственной научно-технической экспертизе (после заключения договоров с организацией-исполнителем или издания иных документов (при отсутствии договора), в том числе распорядительных, являющихся основанием для выполнения работы </w:t>
      </w:r>
      <w:r>
        <w:lastRenderedPageBreak/>
        <w:t>и определяющих взаимоотношения между организацией-исполнителем и заказчиком) не подлежат.</w:t>
      </w:r>
    </w:p>
    <w:p w:rsidR="00E97A71" w:rsidRDefault="00E97A71">
      <w:pPr>
        <w:pStyle w:val="point"/>
      </w:pPr>
      <w:r>
        <w:t>3. Государственная регистрация работ, а также ведение государственного реестра и организационно-техническое обеспечение использования информационных ресурсов государственного реестра осуществляются государственным учреждением «Белорусский институт системного анализа и информационного обеспечения научно-технической сферы» (далее – учреждение).</w:t>
      </w:r>
    </w:p>
    <w:p w:rsidR="00E97A71" w:rsidRDefault="00E97A71">
      <w:pPr>
        <w:pStyle w:val="point"/>
      </w:pPr>
      <w:r>
        <w:t>4. Организация-исполнитель для государственной регистрации работы в двухмесячный срок с даты заключения договора на ее выполнение (издания приказа руководителя организации-исполнителя о выполнении работы структурным подразделением такой организации) направляет в учреждение следующие документы:</w:t>
      </w:r>
    </w:p>
    <w:p w:rsidR="00E97A71" w:rsidRDefault="00E97A71">
      <w:pPr>
        <w:pStyle w:val="newncpi"/>
      </w:pPr>
      <w:r>
        <w:t>регистрационную карту на выполняемую работу по форме, утверждаемой Государственным комитетом по науке и технологиям;</w:t>
      </w:r>
    </w:p>
    <w:p w:rsidR="00E97A71" w:rsidRDefault="00E97A71">
      <w:pPr>
        <w:pStyle w:val="newncpi"/>
      </w:pPr>
      <w:r>
        <w:t>копию договора на выполнение работы или копии иных документов (при отсутствии договора), в том числе распорядительных, являющихся основанием для выполнения работы и определяющих взаимоотношения между организацией-исполнителем и заказчиком;</w:t>
      </w:r>
    </w:p>
    <w:p w:rsidR="00E97A71" w:rsidRDefault="00E97A71">
      <w:pPr>
        <w:pStyle w:val="newncpi"/>
      </w:pPr>
      <w:r>
        <w:t>техническое (научное) задание или технико-экономическое обоснование этой работы;</w:t>
      </w:r>
    </w:p>
    <w:p w:rsidR="00E97A71" w:rsidRDefault="00E97A71">
      <w:pPr>
        <w:pStyle w:val="newncpi"/>
      </w:pPr>
      <w:r>
        <w:t>календарный план на проведение работы, утвержденный руководителем организации-исполнителя;</w:t>
      </w:r>
    </w:p>
    <w:p w:rsidR="00E97A71" w:rsidRDefault="00E97A71">
      <w:pPr>
        <w:pStyle w:val="newncpi"/>
      </w:pPr>
      <w:r>
        <w:t>копию заключения ведомственного научно-технического и (или) государственного экспертного советов, подтверждающего проведение в установленном порядке в отношении работы ведомственной научно-технической и (или) государственной научной и (или) государственной научно-технической экспертиз.</w:t>
      </w:r>
    </w:p>
    <w:p w:rsidR="00E97A71" w:rsidRDefault="00E97A71">
      <w:pPr>
        <w:pStyle w:val="newncpi"/>
      </w:pPr>
      <w:r>
        <w:t>При проведении совместной работы несколькими организациями-исполнителями каждая из этих организаций представляет в учреждение документы, указанные в части первой настоящего пункта.</w:t>
      </w:r>
    </w:p>
    <w:p w:rsidR="00E97A71" w:rsidRDefault="00E97A71">
      <w:pPr>
        <w:pStyle w:val="newncpi"/>
      </w:pPr>
      <w:r>
        <w:t>Документы, представленные не в полном объеме или с нарушением требований настоящего пункта, возвращаются учреждением организации-исполнителю в трехдневный срок с даты их поступления с обоснованием причин возврата.</w:t>
      </w:r>
    </w:p>
    <w:p w:rsidR="00E97A71" w:rsidRDefault="00E97A71">
      <w:pPr>
        <w:pStyle w:val="point"/>
      </w:pPr>
      <w:r>
        <w:t>5. Учреждением в течение 20 рабочих дней рассматриваются документы, указанные в части первой пункта 4 настоящего Положения, анализируется содержание договора на выполнение работы или иных документов (при отсутствии договора), в том числе распорядительных, являющихся основанием для выполнения работы и определяющих взаимоотношения между организацией-исполнителем и заказчиком, в части календарного плана и осуществляется государственная регистрация работы.</w:t>
      </w:r>
    </w:p>
    <w:p w:rsidR="00E97A71" w:rsidRDefault="00E97A71">
      <w:pPr>
        <w:pStyle w:val="newncpi"/>
      </w:pPr>
      <w:r>
        <w:t>При наличии в календарном плане работ (этапов), не относящихся к научно-исследовательским, опытно-конструкторским и опытно-технологическим работам, представленная на государственную регистрацию работа регистрируется лишь в части этапов, в ходе которых предусмотрено выполнение научно-исследовательских, опытно-конструкторских и опытно-технологических работ.</w:t>
      </w:r>
    </w:p>
    <w:p w:rsidR="00E97A71" w:rsidRDefault="00E97A71">
      <w:pPr>
        <w:pStyle w:val="newncpi"/>
      </w:pPr>
      <w:r>
        <w:t>Решение учреждения о государственной регистрации работы лишь в части этапов в течение 10 рабочих дней со дня его принятия может быть обжаловано в Государственный комитет по науке и технологиям, который принимает решение по жалобе в течение пяти рабочих дней с даты ее поступления.</w:t>
      </w:r>
    </w:p>
    <w:p w:rsidR="00E97A71" w:rsidRDefault="00E97A71">
      <w:pPr>
        <w:pStyle w:val="newncpi"/>
      </w:pPr>
      <w:r>
        <w:t>Датой государственной регистрации работы является дата принятия учреждением решения о включении ее в государственный реестр.</w:t>
      </w:r>
    </w:p>
    <w:p w:rsidR="00E97A71" w:rsidRDefault="00E97A71">
      <w:pPr>
        <w:pStyle w:val="point"/>
      </w:pPr>
      <w:r>
        <w:t>6. Учреждением в течение пяти рабочих дней после государственной регистрации работы направляется организации-исполнителю извещение о включении работы в государственный реестр по форме, утверждаемой Государственным комитетом по науке и технологиям.</w:t>
      </w:r>
    </w:p>
    <w:p w:rsidR="00E97A71" w:rsidRDefault="00E97A71">
      <w:pPr>
        <w:pStyle w:val="newncpi"/>
      </w:pPr>
      <w:r>
        <w:t xml:space="preserve">При наличии обстоятельств, указанных в части второй пункта 5 настоящего Положения, извещение должно содержать указание на этапы работы, включенные в </w:t>
      </w:r>
      <w:r>
        <w:lastRenderedPageBreak/>
        <w:t>государственный реестр, а также сведения об объеме финансирования, приходящемся на эти этапы.</w:t>
      </w:r>
    </w:p>
    <w:p w:rsidR="00E97A71" w:rsidRDefault="00E97A71">
      <w:pPr>
        <w:pStyle w:val="newncpi"/>
      </w:pPr>
      <w:r>
        <w:t>Решение учреждения об отказе в государственной регистрации работы принимается в течение 10 рабочих дней после поступления документов, предусмотренных в части первой пункта 4 настоящего Положения. В случае принятия названного решения учреждением направляется организации-исполнителю извещение об отказе в государственной регистрации работы по форме, утверждаемой Государственным комитетом по науке и технологиям.</w:t>
      </w:r>
    </w:p>
    <w:p w:rsidR="00E97A71" w:rsidRDefault="00E97A71">
      <w:pPr>
        <w:pStyle w:val="newncpi"/>
      </w:pPr>
      <w:r>
        <w:t>Основанием для отказа в государственной регистрации работы является наличие отрицательного заключения ведомственного научно-технического и (или) государственного экспертного советов.</w:t>
      </w:r>
    </w:p>
    <w:p w:rsidR="00E97A71" w:rsidRDefault="00E97A71">
      <w:pPr>
        <w:pStyle w:val="point"/>
      </w:pPr>
      <w:r>
        <w:t>7. В случае прекращения выполнения зарегистрированной работы организация-исполнитель обязана в месячный срок с даты ее прекращения письменно известить об этом учреждение, указав регистрационный номер, название работы, достигнутый результат, причину прекращения ее выполнения, и приложить копию решения о прекращении работы (решение государственного органа или иной организации, соглашение с заказчиком, приказ или другое решение руководителя организации-исполнителя).</w:t>
      </w:r>
    </w:p>
    <w:p w:rsidR="00E97A71" w:rsidRDefault="00E97A71">
      <w:pPr>
        <w:pStyle w:val="newncpi"/>
      </w:pPr>
      <w:r>
        <w:t>При изменении названия зарегистрированной работы организация-исполнитель в месячный срок со дня внесения таких изменений направляет в учреждение документы, определенные в пункте 4 настоящего Положения. Данная работа включается в государственный реестр под новым регистрационным номером, а прежний номер аннулируется.</w:t>
      </w:r>
    </w:p>
    <w:p w:rsidR="00E97A71" w:rsidRDefault="00E97A71">
      <w:pPr>
        <w:pStyle w:val="point"/>
      </w:pPr>
      <w:r>
        <w:t>8. После завершения (прекращения) и приемки в установленном порядке зарегистрированной работы организация-исполнитель в двухмесячный срок со дня утверждения отчетных документов о ней обязана направить в учреждение информационную карту по форме, утверждаемой Государственным комитетом по науке и технологиям.</w:t>
      </w:r>
    </w:p>
    <w:p w:rsidR="00E97A71" w:rsidRDefault="00E97A71">
      <w:pPr>
        <w:pStyle w:val="newncpi"/>
      </w:pPr>
      <w:r>
        <w:t>К информационной карте прилагаются оформленные в установленном порядке и утвержденные руководителем организации-исполнителя:</w:t>
      </w:r>
    </w:p>
    <w:p w:rsidR="00E97A71" w:rsidRDefault="00E97A71">
      <w:pPr>
        <w:pStyle w:val="newncpi"/>
      </w:pPr>
      <w:r>
        <w:t>отчет о научно-исследовательской работе;</w:t>
      </w:r>
    </w:p>
    <w:p w:rsidR="00E97A71" w:rsidRDefault="00E97A71">
      <w:pPr>
        <w:pStyle w:val="newncpi"/>
      </w:pPr>
      <w:r>
        <w:t>пояснительная записка к опытно-конструкторской и опытно-технологической работе или технический отчет (если его разработка предусмотрена техническим заданием);</w:t>
      </w:r>
    </w:p>
    <w:p w:rsidR="00E97A71" w:rsidRDefault="00E97A71">
      <w:pPr>
        <w:pStyle w:val="newncpi"/>
      </w:pPr>
      <w:r>
        <w:t>документ, подтверждающий приемку работы;</w:t>
      </w:r>
    </w:p>
    <w:p w:rsidR="00E97A71" w:rsidRDefault="00E97A71">
      <w:pPr>
        <w:pStyle w:val="newncpi"/>
      </w:pPr>
      <w:r>
        <w:t>рекламно-техническое описание научно-технической продукции или другой документ, отражающий результаты работы по форме, утверждаемой Государственным комитетом по науке и технологиям.</w:t>
      </w:r>
    </w:p>
    <w:p w:rsidR="00E97A71" w:rsidRDefault="00E97A71">
      <w:pPr>
        <w:pStyle w:val="point"/>
      </w:pPr>
      <w:r>
        <w:t>9. Исключен.</w:t>
      </w:r>
    </w:p>
    <w:p w:rsidR="00E97A71" w:rsidRDefault="00E97A71">
      <w:pPr>
        <w:pStyle w:val="point"/>
      </w:pPr>
      <w:r>
        <w:t>10. Учреждение, получив информационную карту и прилагаемые к ней документы, в двадцатидневный срок вносит соответствующие сведения в государственный реестр и направляет (выдает) организации-исполнителю справку о включении сведений информационной карты и прилагаемых к ней документов в государственный реестр. </w:t>
      </w:r>
    </w:p>
    <w:p w:rsidR="00E97A71" w:rsidRDefault="00E97A71">
      <w:pPr>
        <w:pStyle w:val="point"/>
      </w:pPr>
      <w:r>
        <w:t>11. В случае непредставления организацией-исполнителем отчетных документов в двухмесячный срок по истечении запланированного срока завершения работы учреждение направляет ей письмо-уведомление о необходимости их представления в учреждение. При непредставлении соответствующих документов в месячный срок со дня отправления письма-уведомления работа подлежит исключению из государственного реестра. Об исключении работы из государственного реестра учреждение письменно информирует организацию-исполнителя и организацию, в ведении которой она находится, а также налоговые органы по месту нахождения организации-исполнителя.</w:t>
      </w:r>
    </w:p>
    <w:p w:rsidR="00E97A71" w:rsidRDefault="00E97A71">
      <w:pPr>
        <w:pStyle w:val="point"/>
      </w:pPr>
      <w:r>
        <w:t>12. Хранение и использование материалов государственного реестра, содержащих сведения, составляющие коммерческую тайну, осуществляются в соответствии с законодательством.</w:t>
      </w:r>
    </w:p>
    <w:p w:rsidR="00E97A71" w:rsidRDefault="00E97A71">
      <w:pPr>
        <w:pStyle w:val="point"/>
      </w:pPr>
      <w:r>
        <w:lastRenderedPageBreak/>
        <w:t>13. Документы, предусмотренные в настоящем Положении, представляются в учреждение организациями-исполнителями безвозмездно.</w:t>
      </w:r>
    </w:p>
    <w:p w:rsidR="00E97A71" w:rsidRDefault="00E97A71">
      <w:pPr>
        <w:pStyle w:val="point"/>
      </w:pPr>
      <w:r>
        <w:t>14. Учреждение оказывает организациям-исполнителям методическую помощь в государственной регистрации работ.</w:t>
      </w:r>
    </w:p>
    <w:p w:rsidR="00E97A71" w:rsidRDefault="00E97A71">
      <w:pPr>
        <w:pStyle w:val="point"/>
      </w:pPr>
      <w:r>
        <w:t>15. Государственным комитетом по науке и технологиям:</w:t>
      </w:r>
    </w:p>
    <w:p w:rsidR="00E97A71" w:rsidRDefault="00E97A71">
      <w:pPr>
        <w:pStyle w:val="newncpi"/>
      </w:pPr>
      <w:r>
        <w:t>осуществляется контроль за государственной регистрацией работ;</w:t>
      </w:r>
    </w:p>
    <w:p w:rsidR="00E97A71" w:rsidRDefault="00E97A71">
      <w:pPr>
        <w:pStyle w:val="newncpi"/>
      </w:pPr>
      <w:r>
        <w:t>определяется порядок доступа к информации, содержащейся в информационных ресурсах государственного реестра, при проведении ведомственной научно-технической и (или) государственной научной и (или) государственной научно-технической экспертиз в рамках функционирования единой системы государственной научной и государственной научно-технической экспертиз;</w:t>
      </w:r>
    </w:p>
    <w:p w:rsidR="00E97A71" w:rsidRDefault="00E97A71">
      <w:pPr>
        <w:pStyle w:val="newncpi"/>
      </w:pPr>
      <w:r>
        <w:t>определяется порядок использования государственного реестра в целях анализа, систематизации и предметного поиска информации, содержащейся в нем, в том числе по запросам заинтересованных.</w:t>
      </w:r>
    </w:p>
    <w:p w:rsidR="00E97A71" w:rsidRDefault="00E97A71">
      <w:pPr>
        <w:pStyle w:val="point"/>
      </w:pPr>
      <w:r>
        <w:t>16. Учреждение каждое полугодие до 10 июля и 10 января и ежегодно до 1 марта представляет в Государственный комитет по науке и технологиям сведения о работах, которые прошли государственную регистрацию.</w:t>
      </w:r>
    </w:p>
    <w:p w:rsidR="00E97A71" w:rsidRDefault="00E97A71">
      <w:pPr>
        <w:pStyle w:val="newncpi"/>
      </w:pPr>
      <w:r>
        <w:t>Государственный комитет по науке и технологиям обобщает полученные сведения и ежегодно до 15 марта представляет их в Совет Министров Республики Беларусь.</w:t>
      </w:r>
    </w:p>
    <w:p w:rsidR="00E97A71" w:rsidRDefault="00E97A71">
      <w:pPr>
        <w:pStyle w:val="newncpi"/>
      </w:pPr>
      <w:r>
        <w:t>Совет Министров Республики Беларусь ежегодно до 1 апреля информирует о результатах государственной регистрации работ Президента Республики Беларусь.</w:t>
      </w:r>
    </w:p>
    <w:p w:rsidR="00E97A71" w:rsidRDefault="00E97A71">
      <w:pPr>
        <w:pStyle w:val="newncpi"/>
        <w:ind w:left="1134"/>
      </w:pPr>
      <w:r>
        <w:t> </w:t>
      </w:r>
    </w:p>
    <w:p w:rsidR="00A74498" w:rsidRDefault="00394B82"/>
    <w:sectPr w:rsidR="00A74498" w:rsidSect="00E97A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82" w:rsidRDefault="00394B82" w:rsidP="00E97A71">
      <w:pPr>
        <w:spacing w:after="0" w:line="240" w:lineRule="auto"/>
      </w:pPr>
      <w:r>
        <w:separator/>
      </w:r>
    </w:p>
  </w:endnote>
  <w:endnote w:type="continuationSeparator" w:id="0">
    <w:p w:rsidR="00394B82" w:rsidRDefault="00394B82" w:rsidP="00E9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71" w:rsidRDefault="00E97A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71" w:rsidRDefault="00E97A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97A71" w:rsidTr="00E97A71">
      <w:tc>
        <w:tcPr>
          <w:tcW w:w="1800" w:type="dxa"/>
          <w:shd w:val="clear" w:color="auto" w:fill="auto"/>
          <w:vAlign w:val="center"/>
        </w:tcPr>
        <w:p w:rsidR="00E97A71" w:rsidRDefault="00E97A7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E97A71" w:rsidRDefault="00E97A7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97A71" w:rsidRDefault="00E97A7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E97A71" w:rsidRPr="00E97A71" w:rsidRDefault="00E97A7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97A71" w:rsidRDefault="00E97A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82" w:rsidRDefault="00394B82" w:rsidP="00E97A71">
      <w:pPr>
        <w:spacing w:after="0" w:line="240" w:lineRule="auto"/>
      </w:pPr>
      <w:r>
        <w:separator/>
      </w:r>
    </w:p>
  </w:footnote>
  <w:footnote w:type="continuationSeparator" w:id="0">
    <w:p w:rsidR="00394B82" w:rsidRDefault="00394B82" w:rsidP="00E9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71" w:rsidRDefault="00E97A71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7A71" w:rsidRDefault="00E97A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71" w:rsidRPr="00E97A71" w:rsidRDefault="00E97A71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97A71">
      <w:rPr>
        <w:rStyle w:val="a7"/>
        <w:rFonts w:ascii="Times New Roman" w:hAnsi="Times New Roman" w:cs="Times New Roman"/>
        <w:sz w:val="24"/>
      </w:rPr>
      <w:fldChar w:fldCharType="begin"/>
    </w:r>
    <w:r w:rsidRPr="00E97A7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97A71">
      <w:rPr>
        <w:rStyle w:val="a7"/>
        <w:rFonts w:ascii="Times New Roman" w:hAnsi="Times New Roman" w:cs="Times New Roman"/>
        <w:sz w:val="24"/>
      </w:rPr>
      <w:fldChar w:fldCharType="separate"/>
    </w:r>
    <w:r w:rsidR="0079107F">
      <w:rPr>
        <w:rStyle w:val="a7"/>
        <w:rFonts w:ascii="Times New Roman" w:hAnsi="Times New Roman" w:cs="Times New Roman"/>
        <w:noProof/>
        <w:sz w:val="24"/>
      </w:rPr>
      <w:t>5</w:t>
    </w:r>
    <w:r w:rsidRPr="00E97A71">
      <w:rPr>
        <w:rStyle w:val="a7"/>
        <w:rFonts w:ascii="Times New Roman" w:hAnsi="Times New Roman" w:cs="Times New Roman"/>
        <w:sz w:val="24"/>
      </w:rPr>
      <w:fldChar w:fldCharType="end"/>
    </w:r>
  </w:p>
  <w:p w:rsidR="00E97A71" w:rsidRPr="00E97A71" w:rsidRDefault="00E97A7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71" w:rsidRDefault="00E97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71"/>
    <w:rsid w:val="0022561C"/>
    <w:rsid w:val="00394B82"/>
    <w:rsid w:val="0079107F"/>
    <w:rsid w:val="00BD1DBE"/>
    <w:rsid w:val="00C60CB7"/>
    <w:rsid w:val="00E71A87"/>
    <w:rsid w:val="00E9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B200C-39DE-483A-A366-ABFEA63E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97A7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97A7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97A7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97A7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97A7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97A7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97A7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97A7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7A7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97A7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97A7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97A7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97A7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97A7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97A7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9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A71"/>
  </w:style>
  <w:style w:type="paragraph" w:styleId="a5">
    <w:name w:val="footer"/>
    <w:basedOn w:val="a"/>
    <w:link w:val="a6"/>
    <w:uiPriority w:val="99"/>
    <w:unhideWhenUsed/>
    <w:rsid w:val="00E9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A71"/>
  </w:style>
  <w:style w:type="character" w:styleId="a7">
    <w:name w:val="page number"/>
    <w:basedOn w:val="a0"/>
    <w:uiPriority w:val="99"/>
    <w:semiHidden/>
    <w:unhideWhenUsed/>
    <w:rsid w:val="00E97A71"/>
  </w:style>
  <w:style w:type="table" w:styleId="a8">
    <w:name w:val="Table Grid"/>
    <w:basedOn w:val="a1"/>
    <w:uiPriority w:val="39"/>
    <w:rsid w:val="00E9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2</cp:revision>
  <dcterms:created xsi:type="dcterms:W3CDTF">2021-04-01T07:20:00Z</dcterms:created>
  <dcterms:modified xsi:type="dcterms:W3CDTF">2021-04-01T07:20:00Z</dcterms:modified>
</cp:coreProperties>
</file>